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BA8E0" w14:textId="7AC0C3DB" w:rsidR="00664739" w:rsidRDefault="00CA2990" w:rsidP="7B081FBF">
      <w:pPr>
        <w:jc w:val="center"/>
        <w:rPr>
          <w:b/>
          <w:bCs/>
        </w:rPr>
      </w:pPr>
      <w:r w:rsidRPr="7B081FBF">
        <w:rPr>
          <w:b/>
          <w:bCs/>
        </w:rPr>
        <w:t>Naloxone Policy Template</w:t>
      </w:r>
    </w:p>
    <w:p w14:paraId="23E1A857" w14:textId="77777777" w:rsidR="00CA2990" w:rsidRDefault="00CA2990" w:rsidP="7B081FBF">
      <w:pPr>
        <w:rPr>
          <w:b/>
          <w:bCs/>
        </w:rPr>
      </w:pPr>
      <w:r w:rsidRPr="7B081FBF">
        <w:rPr>
          <w:b/>
          <w:bCs/>
        </w:rPr>
        <w:t>Purpose:</w:t>
      </w:r>
    </w:p>
    <w:p w14:paraId="07E06E89" w14:textId="26EF3C6D" w:rsidR="00CA2990" w:rsidRDefault="00CA2990" w:rsidP="00CA2990">
      <w:r>
        <w:t xml:space="preserve">The purpose of this policy is to ensure that all </w:t>
      </w:r>
      <w:r w:rsidRPr="7B081FBF">
        <w:rPr>
          <w:i/>
          <w:iCs/>
        </w:rPr>
        <w:t>(insert entity name)</w:t>
      </w:r>
      <w:r>
        <w:t xml:space="preserve"> staff </w:t>
      </w:r>
      <w:proofErr w:type="gramStart"/>
      <w:r>
        <w:t>are able to</w:t>
      </w:r>
      <w:proofErr w:type="gramEnd"/>
      <w:r>
        <w:t xml:space="preserve"> obtain Naloxone, </w:t>
      </w:r>
      <w:r w:rsidR="3A2602B7">
        <w:t>be</w:t>
      </w:r>
      <w:r>
        <w:t xml:space="preserve"> trained in the administration of Naloxone, and administer Naloxone to an individual during a </w:t>
      </w:r>
      <w:r w:rsidR="38053FBC">
        <w:t xml:space="preserve">perceived </w:t>
      </w:r>
      <w:r>
        <w:t>medical emergency if necessary.</w:t>
      </w:r>
    </w:p>
    <w:p w14:paraId="7CB9ACA5" w14:textId="77777777" w:rsidR="00CA2990" w:rsidRDefault="00CA2990" w:rsidP="7B081FBF">
      <w:pPr>
        <w:rPr>
          <w:b/>
          <w:bCs/>
        </w:rPr>
      </w:pPr>
      <w:r w:rsidRPr="7B081FBF">
        <w:rPr>
          <w:b/>
          <w:bCs/>
        </w:rPr>
        <w:t xml:space="preserve">Definitions: </w:t>
      </w:r>
    </w:p>
    <w:p w14:paraId="5F577046" w14:textId="5FF3066E" w:rsidR="00CA2990" w:rsidRDefault="00CA2990" w:rsidP="00CA2990">
      <w:r w:rsidRPr="00CA2990">
        <w:t xml:space="preserve">Naloxone: </w:t>
      </w:r>
      <w:r>
        <w:t>A</w:t>
      </w:r>
      <w:r w:rsidRPr="00CA2990">
        <w:t>n opioid receptor antagonist and antidote for opioid overdose produced in intramuscular, intranasal, and intravenous forms. Naloxone is specifically used to counteract life-threatening depression of the central nervous system and respiratory system. Narcan is a brand name for intranasal Naloxone</w:t>
      </w:r>
      <w:r>
        <w:t>.</w:t>
      </w:r>
      <w:r w:rsidR="73CF1B83">
        <w:t xml:space="preserve"> </w:t>
      </w:r>
    </w:p>
    <w:p w14:paraId="62B8D4E6" w14:textId="2FBE9D2E" w:rsidR="00CA2990" w:rsidRDefault="00CA2990" w:rsidP="00CA2990">
      <w:r w:rsidRPr="00CA2990">
        <w:t xml:space="preserve">Opioids: </w:t>
      </w:r>
      <w:r>
        <w:t>A</w:t>
      </w:r>
      <w:r w:rsidRPr="00CA2990">
        <w:t xml:space="preserve"> class of drugs that interact with opioid receptors on nerve cells in the body and brain. Opioids include the entire family of opiates including natural, synthetic, and semi-synthetic forms. Opioids include drugs such as heroin, synthetic opioids such as fentanyl, and pain relievers available legally by prescription such as oxycodone, hydrocodone, and morphine</w:t>
      </w:r>
      <w:r>
        <w:t>.</w:t>
      </w:r>
      <w:r w:rsidR="327A4E11">
        <w:t xml:space="preserve"> </w:t>
      </w:r>
    </w:p>
    <w:p w14:paraId="07695CF7" w14:textId="3FC35A4F" w:rsidR="00CA2990" w:rsidRDefault="00CA2990" w:rsidP="00CA2990">
      <w:r>
        <w:t>Opioid Overdose: An acute condition including, but not limited to, extreme physical illness, decreased level of consciousness, respiratory depression, coma, or death resulting from the consumption or use of an opioid or another substance with which an opioid was combined, or that a layperson would reasonably believe to be an opioid-related drug overdose that requires medical assistance.</w:t>
      </w:r>
      <w:r w:rsidR="659C1CC4">
        <w:t xml:space="preserve"> </w:t>
      </w:r>
    </w:p>
    <w:p w14:paraId="5BB0981F" w14:textId="68BBCE26" w:rsidR="00CA2990" w:rsidRDefault="00CA2990" w:rsidP="7B081FBF">
      <w:pPr>
        <w:rPr>
          <w:b/>
          <w:bCs/>
        </w:rPr>
      </w:pPr>
      <w:r w:rsidRPr="7B081FBF">
        <w:rPr>
          <w:b/>
          <w:bCs/>
        </w:rPr>
        <w:t>Policy:</w:t>
      </w:r>
    </w:p>
    <w:p w14:paraId="45432F98" w14:textId="375FE9F2" w:rsidR="00CA2990" w:rsidRDefault="00CA2990" w:rsidP="00CA2990">
      <w:r>
        <w:t xml:space="preserve">It is the policy of </w:t>
      </w:r>
      <w:r w:rsidRPr="7B081FBF">
        <w:rPr>
          <w:i/>
          <w:iCs/>
        </w:rPr>
        <w:t>(insert entity name)</w:t>
      </w:r>
      <w:r>
        <w:t xml:space="preserve"> that all current staff be trained in the use of Naloxone. Training on the use of Naloxone will be incorporated into initial employee training for all new employees and is available through the </w:t>
      </w:r>
      <w:hyperlink r:id="rId5">
        <w:r w:rsidRPr="7B081FBF">
          <w:rPr>
            <w:rStyle w:val="Hyperlink"/>
          </w:rPr>
          <w:t>SAFE Project</w:t>
        </w:r>
      </w:hyperlink>
      <w:r>
        <w:t xml:space="preserve">. </w:t>
      </w:r>
    </w:p>
    <w:p w14:paraId="56DCDE7E" w14:textId="6F967F05" w:rsidR="00CA2990" w:rsidRDefault="00CA2990" w:rsidP="7B081FBF">
      <w:pPr>
        <w:rPr>
          <w:b/>
          <w:bCs/>
        </w:rPr>
      </w:pPr>
      <w:r w:rsidRPr="7B081FBF">
        <w:rPr>
          <w:b/>
          <w:bCs/>
        </w:rPr>
        <w:t>Deployment:</w:t>
      </w:r>
    </w:p>
    <w:p w14:paraId="7DE04092" w14:textId="4E1E79B7" w:rsidR="003E079A" w:rsidRDefault="00CA2990" w:rsidP="003E079A">
      <w:r>
        <w:t xml:space="preserve">The Tazewell County Health Department will supply intranasal Naloxone kits to </w:t>
      </w:r>
      <w:r w:rsidRPr="7B081FBF">
        <w:rPr>
          <w:i/>
          <w:iCs/>
        </w:rPr>
        <w:t>(insert entity name)</w:t>
      </w:r>
      <w:r>
        <w:t xml:space="preserve">. </w:t>
      </w:r>
      <w:r w:rsidR="2064B468">
        <w:t>A</w:t>
      </w:r>
      <w:r w:rsidR="09ABDE1A">
        <w:t xml:space="preserve">dditional or replacement Naloxone can be </w:t>
      </w:r>
      <w:r w:rsidR="3CC7C3BA">
        <w:t xml:space="preserve">requested using the </w:t>
      </w:r>
      <w:hyperlink r:id="rId6">
        <w:r w:rsidR="712BBA84" w:rsidRPr="7B081FBF">
          <w:rPr>
            <w:rStyle w:val="Hyperlink"/>
          </w:rPr>
          <w:t>Naloxone Request Form</w:t>
        </w:r>
      </w:hyperlink>
      <w:r w:rsidR="712BBA84">
        <w:t xml:space="preserve"> </w:t>
      </w:r>
      <w:r w:rsidR="3CC7C3BA">
        <w:t xml:space="preserve">located </w:t>
      </w:r>
      <w:r w:rsidR="09ABDE1A">
        <w:t xml:space="preserve">on the Tazewell County Health Department website. </w:t>
      </w:r>
    </w:p>
    <w:p w14:paraId="51D2C4A9" w14:textId="50A4C72A" w:rsidR="003E079A" w:rsidRDefault="003E079A" w:rsidP="7B081FBF">
      <w:pPr>
        <w:rPr>
          <w:b/>
          <w:bCs/>
        </w:rPr>
      </w:pPr>
      <w:r w:rsidRPr="7B081FBF">
        <w:rPr>
          <w:b/>
          <w:bCs/>
        </w:rPr>
        <w:t>General Procedures:</w:t>
      </w:r>
    </w:p>
    <w:p w14:paraId="3ADFE94B" w14:textId="45FB7E62" w:rsidR="003E079A" w:rsidRDefault="003E079A" w:rsidP="003E079A">
      <w:r>
        <w:t xml:space="preserve">1. </w:t>
      </w:r>
      <w:r w:rsidRPr="003E079A">
        <w:rPr>
          <w:i/>
          <w:iCs/>
        </w:rPr>
        <w:t>(Insert entity name)</w:t>
      </w:r>
      <w:r>
        <w:t xml:space="preserve"> shall designate a </w:t>
      </w:r>
      <w:r w:rsidRPr="003E079A">
        <w:rPr>
          <w:i/>
          <w:iCs/>
        </w:rPr>
        <w:t>(Supervisor/Manager/Naloxone Coordinator)</w:t>
      </w:r>
      <w:r>
        <w:t xml:space="preserve"> to oversee the Naloxone Administration program within each location. The Naloxone Coordinator’s responsibilities include:</w:t>
      </w:r>
    </w:p>
    <w:p w14:paraId="0B782175" w14:textId="3C7EF1AE" w:rsidR="003E079A" w:rsidRDefault="003E079A" w:rsidP="003E079A">
      <w:pPr>
        <w:ind w:left="720"/>
      </w:pPr>
      <w:r>
        <w:lastRenderedPageBreak/>
        <w:t>a. On a quarterly basis, visually inspect all Naloxone kits to ensure they are current and unexpired and that all necessary supplies are available.</w:t>
      </w:r>
    </w:p>
    <w:p w14:paraId="43023889" w14:textId="3A4DC17C" w:rsidR="003E079A" w:rsidRDefault="003E079A" w:rsidP="003E079A">
      <w:pPr>
        <w:ind w:left="720"/>
      </w:pPr>
      <w:r>
        <w:t xml:space="preserve">b. Contact the Tazewell County Health Department when a Naloxone kit is </w:t>
      </w:r>
      <w:r w:rsidR="0AF42E6C">
        <w:t xml:space="preserve">used or is </w:t>
      </w:r>
      <w:r>
        <w:t xml:space="preserve">within 3 months of its expiration date, so they may supply a replacement kit. </w:t>
      </w:r>
    </w:p>
    <w:p w14:paraId="5726A90C" w14:textId="4F8373D9" w:rsidR="003E079A" w:rsidRDefault="003E079A" w:rsidP="003E079A">
      <w:pPr>
        <w:ind w:left="720"/>
      </w:pPr>
      <w:r>
        <w:t xml:space="preserve">b. Ensure that any use of Naloxone is documented in </w:t>
      </w:r>
      <w:r w:rsidR="00184765">
        <w:t xml:space="preserve">an </w:t>
      </w:r>
      <w:r w:rsidR="00184765" w:rsidRPr="00843B74">
        <w:t xml:space="preserve">Overdose Reversal </w:t>
      </w:r>
      <w:r w:rsidR="00184765">
        <w:t>a</w:t>
      </w:r>
      <w:r w:rsidR="00184765" w:rsidRPr="00843B74">
        <w:t>nd Naloxone Administration Reporting Form</w:t>
      </w:r>
      <w:r>
        <w:t>.</w:t>
      </w:r>
    </w:p>
    <w:p w14:paraId="459C666A" w14:textId="4D2AE0C2" w:rsidR="003E079A" w:rsidRDefault="003E079A" w:rsidP="003E079A">
      <w:r>
        <w:t xml:space="preserve">2. </w:t>
      </w:r>
      <w:r w:rsidRPr="003E079A">
        <w:rPr>
          <w:i/>
          <w:iCs/>
        </w:rPr>
        <w:t>(Insert entity name)</w:t>
      </w:r>
      <w:r>
        <w:t xml:space="preserve"> shall deploy Naloxone units in a wall-mountable Naloxone storage box or inside of an AED cabinet or first aid kit. </w:t>
      </w:r>
    </w:p>
    <w:p w14:paraId="6F80AC56" w14:textId="0F70EEDC" w:rsidR="003E079A" w:rsidRDefault="003E079A" w:rsidP="003E079A">
      <w:r>
        <w:t xml:space="preserve">3. Only staff trained in the use of Naloxone are authorized to administer Naloxone at </w:t>
      </w:r>
      <w:r w:rsidRPr="7B081FBF">
        <w:rPr>
          <w:i/>
          <w:iCs/>
        </w:rPr>
        <w:t>(insert entity name</w:t>
      </w:r>
      <w:r w:rsidRPr="0791DB65">
        <w:rPr>
          <w:i/>
          <w:iCs/>
        </w:rPr>
        <w:t>)</w:t>
      </w:r>
      <w:r>
        <w:t>. In administering Naloxone, staff must maintain universal precautions against pathogens and infection by using latex gloves as well as a CPR face shield or barrier if performing rescue breathing.</w:t>
      </w:r>
      <w:r w:rsidR="4C4A517B">
        <w:t xml:space="preserve"> </w:t>
      </w:r>
    </w:p>
    <w:p w14:paraId="14057640" w14:textId="77777777" w:rsidR="003E079A" w:rsidRDefault="003E079A" w:rsidP="7B081FBF">
      <w:pPr>
        <w:rPr>
          <w:b/>
          <w:bCs/>
        </w:rPr>
      </w:pPr>
      <w:r w:rsidRPr="7B081FBF">
        <w:rPr>
          <w:b/>
          <w:bCs/>
        </w:rPr>
        <w:t>Procedures for Use:</w:t>
      </w:r>
    </w:p>
    <w:p w14:paraId="30963CCF" w14:textId="2382F158" w:rsidR="003E079A" w:rsidRDefault="7B081FBF" w:rsidP="7B081FBF">
      <w:r>
        <w:t xml:space="preserve">1. </w:t>
      </w:r>
      <w:r w:rsidR="003E079A">
        <w:t>Recognize the Signs of Opioid Overdose</w:t>
      </w:r>
      <w:r w:rsidR="3F52449A">
        <w:t>:</w:t>
      </w:r>
    </w:p>
    <w:p w14:paraId="0EA79696" w14:textId="61F01D3C" w:rsidR="003E079A" w:rsidRDefault="003E079A" w:rsidP="7B081FBF">
      <w:pPr>
        <w:ind w:firstLine="720"/>
      </w:pPr>
      <w:r>
        <w:t>Suspected or confirmed opioid overdose consists primarily of:</w:t>
      </w:r>
    </w:p>
    <w:p w14:paraId="35857130" w14:textId="5FA5CFA7" w:rsidR="003E079A" w:rsidRDefault="003E079A" w:rsidP="7B081FBF">
      <w:pPr>
        <w:pStyle w:val="ListParagraph"/>
        <w:numPr>
          <w:ilvl w:val="0"/>
          <w:numId w:val="10"/>
        </w:numPr>
      </w:pPr>
      <w:r>
        <w:t>Unresponsiveness to stimuli such as calling the victim’s name, shaking them, or</w:t>
      </w:r>
      <w:r w:rsidR="775CEA63">
        <w:t xml:space="preserve"> </w:t>
      </w:r>
      <w:r>
        <w:t>performing a sternal rub</w:t>
      </w:r>
    </w:p>
    <w:p w14:paraId="23808873" w14:textId="69B1C3DF" w:rsidR="003E079A" w:rsidRDefault="003E079A" w:rsidP="7B081FBF">
      <w:pPr>
        <w:pStyle w:val="ListParagraph"/>
        <w:numPr>
          <w:ilvl w:val="0"/>
          <w:numId w:val="10"/>
        </w:numPr>
      </w:pPr>
      <w:r>
        <w:t>Pale, clammy skin</w:t>
      </w:r>
    </w:p>
    <w:p w14:paraId="6783885C" w14:textId="20D67ABA" w:rsidR="003E079A" w:rsidRDefault="003E079A" w:rsidP="7B081FBF">
      <w:pPr>
        <w:pStyle w:val="ListParagraph"/>
        <w:numPr>
          <w:ilvl w:val="0"/>
          <w:numId w:val="10"/>
        </w:numPr>
      </w:pPr>
      <w:r>
        <w:t>Not breathing or very shallow breathing</w:t>
      </w:r>
    </w:p>
    <w:p w14:paraId="0AA4F69D" w14:textId="4425EBFE" w:rsidR="003E079A" w:rsidRDefault="003E079A" w:rsidP="7B081FBF">
      <w:pPr>
        <w:pStyle w:val="ListParagraph"/>
        <w:numPr>
          <w:ilvl w:val="0"/>
          <w:numId w:val="10"/>
        </w:numPr>
      </w:pPr>
      <w:r>
        <w:t>Deep snorting or gurgling breaths</w:t>
      </w:r>
    </w:p>
    <w:p w14:paraId="4A0B11E4" w14:textId="41B9821C" w:rsidR="003E079A" w:rsidRDefault="003E079A" w:rsidP="7B081FBF">
      <w:pPr>
        <w:pStyle w:val="ListParagraph"/>
        <w:numPr>
          <w:ilvl w:val="0"/>
          <w:numId w:val="10"/>
        </w:numPr>
      </w:pPr>
      <w:r>
        <w:t>Slowed heartbeat/pulse rate</w:t>
      </w:r>
    </w:p>
    <w:p w14:paraId="7A303558" w14:textId="552EF0E8" w:rsidR="003E079A" w:rsidRDefault="003E079A" w:rsidP="7B081FBF">
      <w:pPr>
        <w:pStyle w:val="ListParagraph"/>
        <w:numPr>
          <w:ilvl w:val="0"/>
          <w:numId w:val="10"/>
        </w:numPr>
      </w:pPr>
      <w:r>
        <w:t>Cyanotic skin color (blue lips, etc.)</w:t>
      </w:r>
    </w:p>
    <w:p w14:paraId="4F36B6E8" w14:textId="5B5E61E7" w:rsidR="003E079A" w:rsidRDefault="003E079A" w:rsidP="7B081FBF">
      <w:pPr>
        <w:pStyle w:val="ListParagraph"/>
        <w:numPr>
          <w:ilvl w:val="0"/>
          <w:numId w:val="10"/>
        </w:numPr>
      </w:pPr>
      <w:r>
        <w:t>Pinpoint pupils</w:t>
      </w:r>
    </w:p>
    <w:p w14:paraId="7A2618C0" w14:textId="35B7F1AF" w:rsidR="003E079A" w:rsidRDefault="003E079A" w:rsidP="7B081FBF">
      <w:pPr>
        <w:ind w:firstLine="720"/>
      </w:pPr>
      <w:r>
        <w:t>Suspicion of opioid overdose can be based on:</w:t>
      </w:r>
    </w:p>
    <w:p w14:paraId="4549D6B0" w14:textId="04B52659" w:rsidR="003E079A" w:rsidRDefault="003E079A" w:rsidP="7B081FBF">
      <w:pPr>
        <w:pStyle w:val="ListParagraph"/>
        <w:numPr>
          <w:ilvl w:val="0"/>
          <w:numId w:val="9"/>
        </w:numPr>
      </w:pPr>
      <w:r>
        <w:t>Presenting symptoms</w:t>
      </w:r>
    </w:p>
    <w:p w14:paraId="64C73282" w14:textId="17EF34C2" w:rsidR="003E079A" w:rsidRDefault="003E079A" w:rsidP="7B081FBF">
      <w:pPr>
        <w:pStyle w:val="ListParagraph"/>
        <w:numPr>
          <w:ilvl w:val="0"/>
          <w:numId w:val="9"/>
        </w:numPr>
      </w:pPr>
      <w:r>
        <w:t>Reports from bystanders</w:t>
      </w:r>
    </w:p>
    <w:p w14:paraId="51044741" w14:textId="7C87E718" w:rsidR="003E079A" w:rsidRDefault="003E079A" w:rsidP="7B081FBF">
      <w:pPr>
        <w:pStyle w:val="ListParagraph"/>
        <w:numPr>
          <w:ilvl w:val="0"/>
          <w:numId w:val="9"/>
        </w:numPr>
      </w:pPr>
      <w:r>
        <w:t>Staff prior knowledge of the victim</w:t>
      </w:r>
    </w:p>
    <w:p w14:paraId="6C128396" w14:textId="1FC224F8" w:rsidR="003E079A" w:rsidRDefault="003E079A" w:rsidP="7B081FBF">
      <w:pPr>
        <w:pStyle w:val="ListParagraph"/>
        <w:numPr>
          <w:ilvl w:val="0"/>
          <w:numId w:val="9"/>
        </w:numPr>
      </w:pPr>
      <w:r>
        <w:t>Nearby medications, illicit drugs or drug paraphernalia</w:t>
      </w:r>
    </w:p>
    <w:p w14:paraId="444E2A50" w14:textId="694045AA" w:rsidR="003E079A" w:rsidRDefault="05C79441" w:rsidP="7B081FBF">
      <w:r>
        <w:t xml:space="preserve">2. </w:t>
      </w:r>
      <w:r w:rsidR="003E079A">
        <w:t>Respond to the Opioid Overdose</w:t>
      </w:r>
    </w:p>
    <w:p w14:paraId="1158DAA1" w14:textId="0A18F542" w:rsidR="003E079A" w:rsidRDefault="003E079A" w:rsidP="7B081FBF">
      <w:pPr>
        <w:pStyle w:val="ListParagraph"/>
        <w:numPr>
          <w:ilvl w:val="0"/>
          <w:numId w:val="3"/>
        </w:numPr>
      </w:pPr>
      <w:r>
        <w:t>Immediately call for emergency help – dial 911</w:t>
      </w:r>
      <w:r w:rsidR="14642F90">
        <w:t>.</w:t>
      </w:r>
    </w:p>
    <w:p w14:paraId="0AC68E8D" w14:textId="27FA378E" w:rsidR="003E079A" w:rsidRDefault="003E079A" w:rsidP="7B081FBF">
      <w:pPr>
        <w:pStyle w:val="ListParagraph"/>
        <w:numPr>
          <w:ilvl w:val="0"/>
          <w:numId w:val="3"/>
        </w:numPr>
      </w:pPr>
      <w:r>
        <w:t>Check the victim’s breathing. If needed, deliver first aid per your level of training</w:t>
      </w:r>
      <w:r w:rsidR="2D202227">
        <w:t>.</w:t>
      </w:r>
    </w:p>
    <w:p w14:paraId="69C258D5" w14:textId="282DCC05" w:rsidR="003E079A" w:rsidRDefault="003E079A" w:rsidP="7B081FBF">
      <w:pPr>
        <w:pStyle w:val="ListParagraph"/>
        <w:numPr>
          <w:ilvl w:val="0"/>
          <w:numId w:val="3"/>
        </w:numPr>
      </w:pPr>
      <w:r>
        <w:t>Administer Naloxone per the manufacturer’s instructions</w:t>
      </w:r>
      <w:r w:rsidR="5650F537">
        <w:t>.</w:t>
      </w:r>
    </w:p>
    <w:p w14:paraId="787E52A9" w14:textId="343550C3" w:rsidR="003E079A" w:rsidRDefault="003E079A" w:rsidP="7B081FBF">
      <w:pPr>
        <w:pStyle w:val="ListParagraph"/>
        <w:numPr>
          <w:ilvl w:val="0"/>
          <w:numId w:val="3"/>
        </w:numPr>
      </w:pPr>
      <w:r>
        <w:lastRenderedPageBreak/>
        <w:t>If possible, begin rescue breathing for two minutes</w:t>
      </w:r>
      <w:r w:rsidR="5650F537">
        <w:t>.</w:t>
      </w:r>
    </w:p>
    <w:p w14:paraId="08F56B21" w14:textId="31B190A0" w:rsidR="003E079A" w:rsidRDefault="003E079A" w:rsidP="7B081FBF">
      <w:pPr>
        <w:pStyle w:val="ListParagraph"/>
        <w:numPr>
          <w:ilvl w:val="0"/>
          <w:numId w:val="3"/>
        </w:numPr>
      </w:pPr>
      <w:r>
        <w:t xml:space="preserve">If there is no response after two minutes of rescue breathing, administer </w:t>
      </w:r>
      <w:r w:rsidR="767C22FB">
        <w:t>a second</w:t>
      </w:r>
      <w:r w:rsidR="32867155">
        <w:t xml:space="preserve"> </w:t>
      </w:r>
      <w:r>
        <w:t>dose of Naloxone and resume rescue breathing until the person begins</w:t>
      </w:r>
      <w:r w:rsidR="1FB7F18C">
        <w:t xml:space="preserve"> </w:t>
      </w:r>
      <w:r>
        <w:t>breathing on their own or EMS arrives</w:t>
      </w:r>
      <w:r w:rsidR="58022DCC">
        <w:t>.</w:t>
      </w:r>
    </w:p>
    <w:p w14:paraId="1DF249E2" w14:textId="52A1BEF8" w:rsidR="003E079A" w:rsidRDefault="003E079A" w:rsidP="7B081FBF">
      <w:pPr>
        <w:pStyle w:val="ListParagraph"/>
        <w:numPr>
          <w:ilvl w:val="0"/>
          <w:numId w:val="3"/>
        </w:numPr>
      </w:pPr>
      <w:r>
        <w:t>Once the victim resumes breathing normally, place them in the recovery</w:t>
      </w:r>
      <w:r w:rsidR="3B144D66">
        <w:t xml:space="preserve"> </w:t>
      </w:r>
      <w:r>
        <w:t>position, lying on their side</w:t>
      </w:r>
      <w:r w:rsidR="26A79BB6">
        <w:t>.</w:t>
      </w:r>
    </w:p>
    <w:p w14:paraId="1C1351AD" w14:textId="4FE6523F" w:rsidR="003E079A" w:rsidRDefault="003E079A" w:rsidP="7B081FBF">
      <w:pPr>
        <w:pStyle w:val="ListParagraph"/>
        <w:numPr>
          <w:ilvl w:val="0"/>
          <w:numId w:val="3"/>
        </w:numPr>
      </w:pPr>
      <w:r>
        <w:t>Stay with the victim until emergency medical help arrives to take over care</w:t>
      </w:r>
      <w:r w:rsidR="09C75C01">
        <w:t>.</w:t>
      </w:r>
    </w:p>
    <w:p w14:paraId="767DBA16" w14:textId="3226136E" w:rsidR="00CA2990" w:rsidRDefault="003E079A" w:rsidP="7B081FBF">
      <w:r>
        <w:t>3. Documentation of Naloxone Use</w:t>
      </w:r>
    </w:p>
    <w:p w14:paraId="5BDBC2D7" w14:textId="58A4F1C7" w:rsidR="007A7FDB" w:rsidRDefault="003E079A" w:rsidP="0791DB65">
      <w:pPr>
        <w:pStyle w:val="ListParagraph"/>
        <w:numPr>
          <w:ilvl w:val="0"/>
          <w:numId w:val="1"/>
        </w:numPr>
      </w:pPr>
      <w:r>
        <w:t xml:space="preserve">Use of Naloxone should be documented </w:t>
      </w:r>
      <w:r w:rsidR="12AB44AD">
        <w:t>using a</w:t>
      </w:r>
      <w:r w:rsidR="00843B74">
        <w:t xml:space="preserve">n </w:t>
      </w:r>
      <w:r w:rsidR="00843B74" w:rsidRPr="00843B74">
        <w:t xml:space="preserve">Overdose Reversal </w:t>
      </w:r>
      <w:r w:rsidR="00843B74">
        <w:t>a</w:t>
      </w:r>
      <w:r w:rsidR="00843B74" w:rsidRPr="00843B74">
        <w:t>nd Naloxone Administration Reporting Form</w:t>
      </w:r>
      <w:r>
        <w:t xml:space="preserve">. </w:t>
      </w:r>
      <w:r w:rsidR="00843B74">
        <w:t xml:space="preserve">This form </w:t>
      </w:r>
      <w:r w:rsidR="1E9D74C3">
        <w:t>can be found</w:t>
      </w:r>
      <w:r w:rsidR="3AEA7057">
        <w:t xml:space="preserve"> </w:t>
      </w:r>
      <w:r w:rsidR="007A7FDB">
        <w:t xml:space="preserve">on the </w:t>
      </w:r>
      <w:hyperlink r:id="rId7" w:history="1">
        <w:r w:rsidR="007A7FDB">
          <w:rPr>
            <w:rStyle w:val="Hyperlink"/>
          </w:rPr>
          <w:t>Illinois Department of Human Services website</w:t>
        </w:r>
      </w:hyperlink>
      <w:r w:rsidR="007A7FDB">
        <w:t xml:space="preserve"> or on the Tazewell County Health Department website. </w:t>
      </w:r>
    </w:p>
    <w:p w14:paraId="7BCA76F6" w14:textId="5B009B08" w:rsidR="007A7FDB" w:rsidRPr="007A7FDB" w:rsidRDefault="003E079A" w:rsidP="007A7FDB">
      <w:pPr>
        <w:pStyle w:val="ListParagraph"/>
        <w:numPr>
          <w:ilvl w:val="0"/>
          <w:numId w:val="1"/>
        </w:numPr>
        <w:rPr>
          <w:b/>
          <w:bCs/>
        </w:rPr>
      </w:pPr>
      <w:r>
        <w:t>Completed forms should be</w:t>
      </w:r>
      <w:r w:rsidR="007A7FDB">
        <w:t xml:space="preserve"> emailed to </w:t>
      </w:r>
      <w:hyperlink r:id="rId8" w:history="1">
        <w:r w:rsidR="00BA6C87" w:rsidRPr="00483981">
          <w:rPr>
            <w:rStyle w:val="Hyperlink"/>
          </w:rPr>
          <w:t>NarcanReporting@tchd.net</w:t>
        </w:r>
      </w:hyperlink>
      <w:r w:rsidR="007A7FDB">
        <w:t xml:space="preserve">. </w:t>
      </w:r>
    </w:p>
    <w:p w14:paraId="5F2760A6" w14:textId="76036870" w:rsidR="62AA5454" w:rsidRPr="007A7FDB" w:rsidRDefault="62AA5454" w:rsidP="007A7FDB">
      <w:pPr>
        <w:rPr>
          <w:b/>
          <w:bCs/>
        </w:rPr>
      </w:pPr>
      <w:r w:rsidRPr="007A7FDB">
        <w:rPr>
          <w:b/>
          <w:bCs/>
        </w:rPr>
        <w:t>Legal Protections for Staff Administering Naloxone:</w:t>
      </w:r>
    </w:p>
    <w:p w14:paraId="01D941E3" w14:textId="0FECC800" w:rsidR="62AA5454" w:rsidRDefault="62AA5454" w:rsidP="7B081FBF">
      <w:r>
        <w:t>The Illinois Drug Overdose Prevention Program Law (PA 096-0361, 2010) empowers non-medical professionals, including family, friends, and other community members, to administer naloxone to prevent a fatal opioid overdose without risking any civil or criminal liability.</w:t>
      </w:r>
      <w:r w:rsidR="6563A81A">
        <w:t xml:space="preserve"> Additional information about legal protections can be found here: </w:t>
      </w:r>
      <w:hyperlink r:id="rId9">
        <w:r w:rsidR="6563A81A" w:rsidRPr="7B081FBF">
          <w:rPr>
            <w:rStyle w:val="Hyperlink"/>
          </w:rPr>
          <w:t>https://dph.illinois.gov/topics-services/opioids/overdose.html</w:t>
        </w:r>
      </w:hyperlink>
      <w:r w:rsidR="6563A81A">
        <w:t xml:space="preserve">. </w:t>
      </w:r>
    </w:p>
    <w:p w14:paraId="14A683E6" w14:textId="07444C1F" w:rsidR="224BBF59" w:rsidRDefault="224BBF59" w:rsidP="7B081FBF"/>
    <w:sectPr w:rsidR="224BBF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5E500"/>
    <w:multiLevelType w:val="hybridMultilevel"/>
    <w:tmpl w:val="27C869AE"/>
    <w:lvl w:ilvl="0" w:tplc="D30637CC">
      <w:start w:val="1"/>
      <w:numFmt w:val="bullet"/>
      <w:lvlText w:val="-"/>
      <w:lvlJc w:val="left"/>
      <w:pPr>
        <w:ind w:left="1080" w:hanging="360"/>
      </w:pPr>
      <w:rPr>
        <w:rFonts w:ascii="Aptos" w:hAnsi="Aptos" w:hint="default"/>
      </w:rPr>
    </w:lvl>
    <w:lvl w:ilvl="1" w:tplc="EE40C1F6">
      <w:start w:val="1"/>
      <w:numFmt w:val="bullet"/>
      <w:lvlText w:val="o"/>
      <w:lvlJc w:val="left"/>
      <w:pPr>
        <w:ind w:left="1800" w:hanging="360"/>
      </w:pPr>
      <w:rPr>
        <w:rFonts w:ascii="Courier New" w:hAnsi="Courier New" w:hint="default"/>
      </w:rPr>
    </w:lvl>
    <w:lvl w:ilvl="2" w:tplc="9A728A26">
      <w:start w:val="1"/>
      <w:numFmt w:val="bullet"/>
      <w:lvlText w:val=""/>
      <w:lvlJc w:val="left"/>
      <w:pPr>
        <w:ind w:left="2520" w:hanging="360"/>
      </w:pPr>
      <w:rPr>
        <w:rFonts w:ascii="Wingdings" w:hAnsi="Wingdings" w:hint="default"/>
      </w:rPr>
    </w:lvl>
    <w:lvl w:ilvl="3" w:tplc="7DEE9D28">
      <w:start w:val="1"/>
      <w:numFmt w:val="bullet"/>
      <w:lvlText w:val=""/>
      <w:lvlJc w:val="left"/>
      <w:pPr>
        <w:ind w:left="3240" w:hanging="360"/>
      </w:pPr>
      <w:rPr>
        <w:rFonts w:ascii="Symbol" w:hAnsi="Symbol" w:hint="default"/>
      </w:rPr>
    </w:lvl>
    <w:lvl w:ilvl="4" w:tplc="AEDA6728">
      <w:start w:val="1"/>
      <w:numFmt w:val="bullet"/>
      <w:lvlText w:val="o"/>
      <w:lvlJc w:val="left"/>
      <w:pPr>
        <w:ind w:left="3960" w:hanging="360"/>
      </w:pPr>
      <w:rPr>
        <w:rFonts w:ascii="Courier New" w:hAnsi="Courier New" w:hint="default"/>
      </w:rPr>
    </w:lvl>
    <w:lvl w:ilvl="5" w:tplc="E7E86AB4">
      <w:start w:val="1"/>
      <w:numFmt w:val="bullet"/>
      <w:lvlText w:val=""/>
      <w:lvlJc w:val="left"/>
      <w:pPr>
        <w:ind w:left="4680" w:hanging="360"/>
      </w:pPr>
      <w:rPr>
        <w:rFonts w:ascii="Wingdings" w:hAnsi="Wingdings" w:hint="default"/>
      </w:rPr>
    </w:lvl>
    <w:lvl w:ilvl="6" w:tplc="D28E31E8">
      <w:start w:val="1"/>
      <w:numFmt w:val="bullet"/>
      <w:lvlText w:val=""/>
      <w:lvlJc w:val="left"/>
      <w:pPr>
        <w:ind w:left="5400" w:hanging="360"/>
      </w:pPr>
      <w:rPr>
        <w:rFonts w:ascii="Symbol" w:hAnsi="Symbol" w:hint="default"/>
      </w:rPr>
    </w:lvl>
    <w:lvl w:ilvl="7" w:tplc="DF4048AE">
      <w:start w:val="1"/>
      <w:numFmt w:val="bullet"/>
      <w:lvlText w:val="o"/>
      <w:lvlJc w:val="left"/>
      <w:pPr>
        <w:ind w:left="6120" w:hanging="360"/>
      </w:pPr>
      <w:rPr>
        <w:rFonts w:ascii="Courier New" w:hAnsi="Courier New" w:hint="default"/>
      </w:rPr>
    </w:lvl>
    <w:lvl w:ilvl="8" w:tplc="D074A082">
      <w:start w:val="1"/>
      <w:numFmt w:val="bullet"/>
      <w:lvlText w:val=""/>
      <w:lvlJc w:val="left"/>
      <w:pPr>
        <w:ind w:left="6840" w:hanging="360"/>
      </w:pPr>
      <w:rPr>
        <w:rFonts w:ascii="Wingdings" w:hAnsi="Wingdings" w:hint="default"/>
      </w:rPr>
    </w:lvl>
  </w:abstractNum>
  <w:abstractNum w:abstractNumId="1" w15:restartNumberingAfterBreak="0">
    <w:nsid w:val="11D81376"/>
    <w:multiLevelType w:val="hybridMultilevel"/>
    <w:tmpl w:val="D3A280EA"/>
    <w:lvl w:ilvl="0" w:tplc="151AE908">
      <w:start w:val="1"/>
      <w:numFmt w:val="decimal"/>
      <w:lvlText w:val="%1."/>
      <w:lvlJc w:val="left"/>
      <w:pPr>
        <w:ind w:left="720" w:hanging="360"/>
      </w:pPr>
    </w:lvl>
    <w:lvl w:ilvl="1" w:tplc="8124DE3E">
      <w:start w:val="1"/>
      <w:numFmt w:val="lowerLetter"/>
      <w:lvlText w:val="%2."/>
      <w:lvlJc w:val="left"/>
      <w:pPr>
        <w:ind w:left="1440" w:hanging="360"/>
      </w:pPr>
    </w:lvl>
    <w:lvl w:ilvl="2" w:tplc="9F62081A">
      <w:start w:val="1"/>
      <w:numFmt w:val="lowerRoman"/>
      <w:lvlText w:val="%3."/>
      <w:lvlJc w:val="right"/>
      <w:pPr>
        <w:ind w:left="2160" w:hanging="180"/>
      </w:pPr>
    </w:lvl>
    <w:lvl w:ilvl="3" w:tplc="0DB08906">
      <w:start w:val="1"/>
      <w:numFmt w:val="decimal"/>
      <w:lvlText w:val="%4."/>
      <w:lvlJc w:val="left"/>
      <w:pPr>
        <w:ind w:left="2880" w:hanging="360"/>
      </w:pPr>
    </w:lvl>
    <w:lvl w:ilvl="4" w:tplc="350441CC">
      <w:start w:val="1"/>
      <w:numFmt w:val="lowerLetter"/>
      <w:lvlText w:val="%5."/>
      <w:lvlJc w:val="left"/>
      <w:pPr>
        <w:ind w:left="3600" w:hanging="360"/>
      </w:pPr>
    </w:lvl>
    <w:lvl w:ilvl="5" w:tplc="BE5ED17E">
      <w:start w:val="1"/>
      <w:numFmt w:val="lowerRoman"/>
      <w:lvlText w:val="%6."/>
      <w:lvlJc w:val="right"/>
      <w:pPr>
        <w:ind w:left="4320" w:hanging="180"/>
      </w:pPr>
    </w:lvl>
    <w:lvl w:ilvl="6" w:tplc="69E61060">
      <w:start w:val="1"/>
      <w:numFmt w:val="decimal"/>
      <w:lvlText w:val="%7."/>
      <w:lvlJc w:val="left"/>
      <w:pPr>
        <w:ind w:left="5040" w:hanging="360"/>
      </w:pPr>
    </w:lvl>
    <w:lvl w:ilvl="7" w:tplc="A2D0AACE">
      <w:start w:val="1"/>
      <w:numFmt w:val="lowerLetter"/>
      <w:lvlText w:val="%8."/>
      <w:lvlJc w:val="left"/>
      <w:pPr>
        <w:ind w:left="5760" w:hanging="360"/>
      </w:pPr>
    </w:lvl>
    <w:lvl w:ilvl="8" w:tplc="0C348F40">
      <w:start w:val="1"/>
      <w:numFmt w:val="lowerRoman"/>
      <w:lvlText w:val="%9."/>
      <w:lvlJc w:val="right"/>
      <w:pPr>
        <w:ind w:left="6480" w:hanging="180"/>
      </w:pPr>
    </w:lvl>
  </w:abstractNum>
  <w:abstractNum w:abstractNumId="2" w15:restartNumberingAfterBreak="0">
    <w:nsid w:val="1F4C4CDC"/>
    <w:multiLevelType w:val="hybridMultilevel"/>
    <w:tmpl w:val="837A7978"/>
    <w:lvl w:ilvl="0" w:tplc="8BD885FA">
      <w:start w:val="1"/>
      <w:numFmt w:val="decimal"/>
      <w:lvlText w:val="%1."/>
      <w:lvlJc w:val="left"/>
      <w:pPr>
        <w:ind w:left="720" w:hanging="360"/>
      </w:pPr>
    </w:lvl>
    <w:lvl w:ilvl="1" w:tplc="6D606252">
      <w:start w:val="1"/>
      <w:numFmt w:val="lowerLetter"/>
      <w:lvlText w:val="%2."/>
      <w:lvlJc w:val="left"/>
      <w:pPr>
        <w:ind w:left="1440" w:hanging="360"/>
      </w:pPr>
    </w:lvl>
    <w:lvl w:ilvl="2" w:tplc="6E5C4284">
      <w:start w:val="1"/>
      <w:numFmt w:val="lowerRoman"/>
      <w:lvlText w:val="%3."/>
      <w:lvlJc w:val="right"/>
      <w:pPr>
        <w:ind w:left="2160" w:hanging="180"/>
      </w:pPr>
    </w:lvl>
    <w:lvl w:ilvl="3" w:tplc="3500C842">
      <w:start w:val="1"/>
      <w:numFmt w:val="decimal"/>
      <w:lvlText w:val="%4."/>
      <w:lvlJc w:val="left"/>
      <w:pPr>
        <w:ind w:left="2880" w:hanging="360"/>
      </w:pPr>
    </w:lvl>
    <w:lvl w:ilvl="4" w:tplc="2F38E862">
      <w:start w:val="1"/>
      <w:numFmt w:val="lowerLetter"/>
      <w:lvlText w:val="%5."/>
      <w:lvlJc w:val="left"/>
      <w:pPr>
        <w:ind w:left="3600" w:hanging="360"/>
      </w:pPr>
    </w:lvl>
    <w:lvl w:ilvl="5" w:tplc="7AFC95BA">
      <w:start w:val="1"/>
      <w:numFmt w:val="lowerRoman"/>
      <w:lvlText w:val="%6."/>
      <w:lvlJc w:val="right"/>
      <w:pPr>
        <w:ind w:left="4320" w:hanging="180"/>
      </w:pPr>
    </w:lvl>
    <w:lvl w:ilvl="6" w:tplc="85663FB8">
      <w:start w:val="1"/>
      <w:numFmt w:val="decimal"/>
      <w:lvlText w:val="%7."/>
      <w:lvlJc w:val="left"/>
      <w:pPr>
        <w:ind w:left="5040" w:hanging="360"/>
      </w:pPr>
    </w:lvl>
    <w:lvl w:ilvl="7" w:tplc="C896A5B8">
      <w:start w:val="1"/>
      <w:numFmt w:val="lowerLetter"/>
      <w:lvlText w:val="%8."/>
      <w:lvlJc w:val="left"/>
      <w:pPr>
        <w:ind w:left="5760" w:hanging="360"/>
      </w:pPr>
    </w:lvl>
    <w:lvl w:ilvl="8" w:tplc="1A267A5A">
      <w:start w:val="1"/>
      <w:numFmt w:val="lowerRoman"/>
      <w:lvlText w:val="%9."/>
      <w:lvlJc w:val="right"/>
      <w:pPr>
        <w:ind w:left="6480" w:hanging="180"/>
      </w:pPr>
    </w:lvl>
  </w:abstractNum>
  <w:abstractNum w:abstractNumId="3" w15:restartNumberingAfterBreak="0">
    <w:nsid w:val="29E8D2E4"/>
    <w:multiLevelType w:val="hybridMultilevel"/>
    <w:tmpl w:val="8FF662DE"/>
    <w:lvl w:ilvl="0" w:tplc="79ECB808">
      <w:start w:val="1"/>
      <w:numFmt w:val="decimal"/>
      <w:lvlText w:val="%1."/>
      <w:lvlJc w:val="left"/>
      <w:pPr>
        <w:ind w:left="720" w:hanging="360"/>
      </w:pPr>
    </w:lvl>
    <w:lvl w:ilvl="1" w:tplc="C07CF532">
      <w:start w:val="1"/>
      <w:numFmt w:val="lowerLetter"/>
      <w:lvlText w:val="%2."/>
      <w:lvlJc w:val="left"/>
      <w:pPr>
        <w:ind w:left="1440" w:hanging="360"/>
      </w:pPr>
    </w:lvl>
    <w:lvl w:ilvl="2" w:tplc="34BEA336">
      <w:start w:val="1"/>
      <w:numFmt w:val="lowerRoman"/>
      <w:lvlText w:val="%3."/>
      <w:lvlJc w:val="right"/>
      <w:pPr>
        <w:ind w:left="2160" w:hanging="180"/>
      </w:pPr>
    </w:lvl>
    <w:lvl w:ilvl="3" w:tplc="F2DA1CB0">
      <w:start w:val="1"/>
      <w:numFmt w:val="decimal"/>
      <w:lvlText w:val="%4."/>
      <w:lvlJc w:val="left"/>
      <w:pPr>
        <w:ind w:left="2880" w:hanging="360"/>
      </w:pPr>
    </w:lvl>
    <w:lvl w:ilvl="4" w:tplc="FF7A860E">
      <w:start w:val="1"/>
      <w:numFmt w:val="lowerLetter"/>
      <w:lvlText w:val="%5."/>
      <w:lvlJc w:val="left"/>
      <w:pPr>
        <w:ind w:left="3600" w:hanging="360"/>
      </w:pPr>
    </w:lvl>
    <w:lvl w:ilvl="5" w:tplc="53402E68">
      <w:start w:val="1"/>
      <w:numFmt w:val="lowerRoman"/>
      <w:lvlText w:val="%6."/>
      <w:lvlJc w:val="right"/>
      <w:pPr>
        <w:ind w:left="4320" w:hanging="180"/>
      </w:pPr>
    </w:lvl>
    <w:lvl w:ilvl="6" w:tplc="947AB186">
      <w:start w:val="1"/>
      <w:numFmt w:val="decimal"/>
      <w:lvlText w:val="%7."/>
      <w:lvlJc w:val="left"/>
      <w:pPr>
        <w:ind w:left="5040" w:hanging="360"/>
      </w:pPr>
    </w:lvl>
    <w:lvl w:ilvl="7" w:tplc="0A72161A">
      <w:start w:val="1"/>
      <w:numFmt w:val="lowerLetter"/>
      <w:lvlText w:val="%8."/>
      <w:lvlJc w:val="left"/>
      <w:pPr>
        <w:ind w:left="5760" w:hanging="360"/>
      </w:pPr>
    </w:lvl>
    <w:lvl w:ilvl="8" w:tplc="2E00FDE6">
      <w:start w:val="1"/>
      <w:numFmt w:val="lowerRoman"/>
      <w:lvlText w:val="%9."/>
      <w:lvlJc w:val="right"/>
      <w:pPr>
        <w:ind w:left="6480" w:hanging="180"/>
      </w:pPr>
    </w:lvl>
  </w:abstractNum>
  <w:abstractNum w:abstractNumId="4" w15:restartNumberingAfterBreak="0">
    <w:nsid w:val="2F8BF8E6"/>
    <w:multiLevelType w:val="hybridMultilevel"/>
    <w:tmpl w:val="07F80B60"/>
    <w:lvl w:ilvl="0" w:tplc="B34CDA20">
      <w:start w:val="1"/>
      <w:numFmt w:val="decimal"/>
      <w:lvlText w:val="%1."/>
      <w:lvlJc w:val="left"/>
      <w:pPr>
        <w:ind w:left="720" w:hanging="360"/>
      </w:pPr>
    </w:lvl>
    <w:lvl w:ilvl="1" w:tplc="BB2C1194">
      <w:start w:val="1"/>
      <w:numFmt w:val="lowerLetter"/>
      <w:lvlText w:val="%2."/>
      <w:lvlJc w:val="left"/>
      <w:pPr>
        <w:ind w:left="1440" w:hanging="360"/>
      </w:pPr>
    </w:lvl>
    <w:lvl w:ilvl="2" w:tplc="9AF66516">
      <w:start w:val="1"/>
      <w:numFmt w:val="lowerRoman"/>
      <w:lvlText w:val="%3."/>
      <w:lvlJc w:val="right"/>
      <w:pPr>
        <w:ind w:left="2160" w:hanging="180"/>
      </w:pPr>
    </w:lvl>
    <w:lvl w:ilvl="3" w:tplc="61300D94">
      <w:start w:val="1"/>
      <w:numFmt w:val="decimal"/>
      <w:lvlText w:val="%4."/>
      <w:lvlJc w:val="left"/>
      <w:pPr>
        <w:ind w:left="2880" w:hanging="360"/>
      </w:pPr>
    </w:lvl>
    <w:lvl w:ilvl="4" w:tplc="56989F98">
      <w:start w:val="1"/>
      <w:numFmt w:val="lowerLetter"/>
      <w:lvlText w:val="%5."/>
      <w:lvlJc w:val="left"/>
      <w:pPr>
        <w:ind w:left="3600" w:hanging="360"/>
      </w:pPr>
    </w:lvl>
    <w:lvl w:ilvl="5" w:tplc="3B4644D4">
      <w:start w:val="1"/>
      <w:numFmt w:val="lowerRoman"/>
      <w:lvlText w:val="%6."/>
      <w:lvlJc w:val="right"/>
      <w:pPr>
        <w:ind w:left="4320" w:hanging="180"/>
      </w:pPr>
    </w:lvl>
    <w:lvl w:ilvl="6" w:tplc="D5A0E7B0">
      <w:start w:val="1"/>
      <w:numFmt w:val="decimal"/>
      <w:lvlText w:val="%7."/>
      <w:lvlJc w:val="left"/>
      <w:pPr>
        <w:ind w:left="5040" w:hanging="360"/>
      </w:pPr>
    </w:lvl>
    <w:lvl w:ilvl="7" w:tplc="E984E9D6">
      <w:start w:val="1"/>
      <w:numFmt w:val="lowerLetter"/>
      <w:lvlText w:val="%8."/>
      <w:lvlJc w:val="left"/>
      <w:pPr>
        <w:ind w:left="5760" w:hanging="360"/>
      </w:pPr>
    </w:lvl>
    <w:lvl w:ilvl="8" w:tplc="3C48F71A">
      <w:start w:val="1"/>
      <w:numFmt w:val="lowerRoman"/>
      <w:lvlText w:val="%9."/>
      <w:lvlJc w:val="right"/>
      <w:pPr>
        <w:ind w:left="6480" w:hanging="180"/>
      </w:pPr>
    </w:lvl>
  </w:abstractNum>
  <w:abstractNum w:abstractNumId="5" w15:restartNumberingAfterBreak="0">
    <w:nsid w:val="534800E4"/>
    <w:multiLevelType w:val="hybridMultilevel"/>
    <w:tmpl w:val="21E4B38A"/>
    <w:lvl w:ilvl="0" w:tplc="43E4EAB2">
      <w:start w:val="1"/>
      <w:numFmt w:val="bullet"/>
      <w:lvlText w:val="-"/>
      <w:lvlJc w:val="left"/>
      <w:pPr>
        <w:ind w:left="720" w:hanging="360"/>
      </w:pPr>
      <w:rPr>
        <w:rFonts w:ascii="Aptos" w:hAnsi="Aptos" w:hint="default"/>
      </w:rPr>
    </w:lvl>
    <w:lvl w:ilvl="1" w:tplc="318E7A16">
      <w:start w:val="1"/>
      <w:numFmt w:val="bullet"/>
      <w:lvlText w:val="o"/>
      <w:lvlJc w:val="left"/>
      <w:pPr>
        <w:ind w:left="1440" w:hanging="360"/>
      </w:pPr>
      <w:rPr>
        <w:rFonts w:ascii="Courier New" w:hAnsi="Courier New" w:hint="default"/>
      </w:rPr>
    </w:lvl>
    <w:lvl w:ilvl="2" w:tplc="032AE07E">
      <w:start w:val="1"/>
      <w:numFmt w:val="bullet"/>
      <w:lvlText w:val=""/>
      <w:lvlJc w:val="left"/>
      <w:pPr>
        <w:ind w:left="2160" w:hanging="360"/>
      </w:pPr>
      <w:rPr>
        <w:rFonts w:ascii="Wingdings" w:hAnsi="Wingdings" w:hint="default"/>
      </w:rPr>
    </w:lvl>
    <w:lvl w:ilvl="3" w:tplc="EA6E3442">
      <w:start w:val="1"/>
      <w:numFmt w:val="bullet"/>
      <w:lvlText w:val=""/>
      <w:lvlJc w:val="left"/>
      <w:pPr>
        <w:ind w:left="2880" w:hanging="360"/>
      </w:pPr>
      <w:rPr>
        <w:rFonts w:ascii="Symbol" w:hAnsi="Symbol" w:hint="default"/>
      </w:rPr>
    </w:lvl>
    <w:lvl w:ilvl="4" w:tplc="4192D98C">
      <w:start w:val="1"/>
      <w:numFmt w:val="bullet"/>
      <w:lvlText w:val="o"/>
      <w:lvlJc w:val="left"/>
      <w:pPr>
        <w:ind w:left="3600" w:hanging="360"/>
      </w:pPr>
      <w:rPr>
        <w:rFonts w:ascii="Courier New" w:hAnsi="Courier New" w:hint="default"/>
      </w:rPr>
    </w:lvl>
    <w:lvl w:ilvl="5" w:tplc="845E9300">
      <w:start w:val="1"/>
      <w:numFmt w:val="bullet"/>
      <w:lvlText w:val=""/>
      <w:lvlJc w:val="left"/>
      <w:pPr>
        <w:ind w:left="4320" w:hanging="360"/>
      </w:pPr>
      <w:rPr>
        <w:rFonts w:ascii="Wingdings" w:hAnsi="Wingdings" w:hint="default"/>
      </w:rPr>
    </w:lvl>
    <w:lvl w:ilvl="6" w:tplc="CEC2A516">
      <w:start w:val="1"/>
      <w:numFmt w:val="bullet"/>
      <w:lvlText w:val=""/>
      <w:lvlJc w:val="left"/>
      <w:pPr>
        <w:ind w:left="5040" w:hanging="360"/>
      </w:pPr>
      <w:rPr>
        <w:rFonts w:ascii="Symbol" w:hAnsi="Symbol" w:hint="default"/>
      </w:rPr>
    </w:lvl>
    <w:lvl w:ilvl="7" w:tplc="AF5E55D0">
      <w:start w:val="1"/>
      <w:numFmt w:val="bullet"/>
      <w:lvlText w:val="o"/>
      <w:lvlJc w:val="left"/>
      <w:pPr>
        <w:ind w:left="5760" w:hanging="360"/>
      </w:pPr>
      <w:rPr>
        <w:rFonts w:ascii="Courier New" w:hAnsi="Courier New" w:hint="default"/>
      </w:rPr>
    </w:lvl>
    <w:lvl w:ilvl="8" w:tplc="A3D8294C">
      <w:start w:val="1"/>
      <w:numFmt w:val="bullet"/>
      <w:lvlText w:val=""/>
      <w:lvlJc w:val="left"/>
      <w:pPr>
        <w:ind w:left="6480" w:hanging="360"/>
      </w:pPr>
      <w:rPr>
        <w:rFonts w:ascii="Wingdings" w:hAnsi="Wingdings" w:hint="default"/>
      </w:rPr>
    </w:lvl>
  </w:abstractNum>
  <w:abstractNum w:abstractNumId="6" w15:restartNumberingAfterBreak="0">
    <w:nsid w:val="5FFCC76D"/>
    <w:multiLevelType w:val="hybridMultilevel"/>
    <w:tmpl w:val="435A386A"/>
    <w:lvl w:ilvl="0" w:tplc="85B2939C">
      <w:start w:val="1"/>
      <w:numFmt w:val="bullet"/>
      <w:lvlText w:val="-"/>
      <w:lvlJc w:val="left"/>
      <w:pPr>
        <w:ind w:left="1080" w:hanging="360"/>
      </w:pPr>
      <w:rPr>
        <w:rFonts w:ascii="Aptos" w:hAnsi="Aptos" w:hint="default"/>
      </w:rPr>
    </w:lvl>
    <w:lvl w:ilvl="1" w:tplc="5D503BB0">
      <w:start w:val="1"/>
      <w:numFmt w:val="bullet"/>
      <w:lvlText w:val="o"/>
      <w:lvlJc w:val="left"/>
      <w:pPr>
        <w:ind w:left="1800" w:hanging="360"/>
      </w:pPr>
      <w:rPr>
        <w:rFonts w:ascii="Courier New" w:hAnsi="Courier New" w:hint="default"/>
      </w:rPr>
    </w:lvl>
    <w:lvl w:ilvl="2" w:tplc="50C4C914">
      <w:start w:val="1"/>
      <w:numFmt w:val="bullet"/>
      <w:lvlText w:val=""/>
      <w:lvlJc w:val="left"/>
      <w:pPr>
        <w:ind w:left="2520" w:hanging="360"/>
      </w:pPr>
      <w:rPr>
        <w:rFonts w:ascii="Wingdings" w:hAnsi="Wingdings" w:hint="default"/>
      </w:rPr>
    </w:lvl>
    <w:lvl w:ilvl="3" w:tplc="AC524FA6">
      <w:start w:val="1"/>
      <w:numFmt w:val="bullet"/>
      <w:lvlText w:val=""/>
      <w:lvlJc w:val="left"/>
      <w:pPr>
        <w:ind w:left="3240" w:hanging="360"/>
      </w:pPr>
      <w:rPr>
        <w:rFonts w:ascii="Symbol" w:hAnsi="Symbol" w:hint="default"/>
      </w:rPr>
    </w:lvl>
    <w:lvl w:ilvl="4" w:tplc="0B74D8EC">
      <w:start w:val="1"/>
      <w:numFmt w:val="bullet"/>
      <w:lvlText w:val="o"/>
      <w:lvlJc w:val="left"/>
      <w:pPr>
        <w:ind w:left="3960" w:hanging="360"/>
      </w:pPr>
      <w:rPr>
        <w:rFonts w:ascii="Courier New" w:hAnsi="Courier New" w:hint="default"/>
      </w:rPr>
    </w:lvl>
    <w:lvl w:ilvl="5" w:tplc="97866B0A">
      <w:start w:val="1"/>
      <w:numFmt w:val="bullet"/>
      <w:lvlText w:val=""/>
      <w:lvlJc w:val="left"/>
      <w:pPr>
        <w:ind w:left="4680" w:hanging="360"/>
      </w:pPr>
      <w:rPr>
        <w:rFonts w:ascii="Wingdings" w:hAnsi="Wingdings" w:hint="default"/>
      </w:rPr>
    </w:lvl>
    <w:lvl w:ilvl="6" w:tplc="F54E3388">
      <w:start w:val="1"/>
      <w:numFmt w:val="bullet"/>
      <w:lvlText w:val=""/>
      <w:lvlJc w:val="left"/>
      <w:pPr>
        <w:ind w:left="5400" w:hanging="360"/>
      </w:pPr>
      <w:rPr>
        <w:rFonts w:ascii="Symbol" w:hAnsi="Symbol" w:hint="default"/>
      </w:rPr>
    </w:lvl>
    <w:lvl w:ilvl="7" w:tplc="6B10C386">
      <w:start w:val="1"/>
      <w:numFmt w:val="bullet"/>
      <w:lvlText w:val="o"/>
      <w:lvlJc w:val="left"/>
      <w:pPr>
        <w:ind w:left="6120" w:hanging="360"/>
      </w:pPr>
      <w:rPr>
        <w:rFonts w:ascii="Courier New" w:hAnsi="Courier New" w:hint="default"/>
      </w:rPr>
    </w:lvl>
    <w:lvl w:ilvl="8" w:tplc="A44C5FAE">
      <w:start w:val="1"/>
      <w:numFmt w:val="bullet"/>
      <w:lvlText w:val=""/>
      <w:lvlJc w:val="left"/>
      <w:pPr>
        <w:ind w:left="6840" w:hanging="360"/>
      </w:pPr>
      <w:rPr>
        <w:rFonts w:ascii="Wingdings" w:hAnsi="Wingdings" w:hint="default"/>
      </w:rPr>
    </w:lvl>
  </w:abstractNum>
  <w:abstractNum w:abstractNumId="7" w15:restartNumberingAfterBreak="0">
    <w:nsid w:val="612F8E4A"/>
    <w:multiLevelType w:val="hybridMultilevel"/>
    <w:tmpl w:val="58F4111E"/>
    <w:lvl w:ilvl="0" w:tplc="17465CC4">
      <w:start w:val="1"/>
      <w:numFmt w:val="decimal"/>
      <w:lvlText w:val="%1."/>
      <w:lvlJc w:val="left"/>
      <w:pPr>
        <w:ind w:left="720" w:hanging="360"/>
      </w:pPr>
    </w:lvl>
    <w:lvl w:ilvl="1" w:tplc="21344CDE">
      <w:start w:val="1"/>
      <w:numFmt w:val="lowerLetter"/>
      <w:lvlText w:val="%2."/>
      <w:lvlJc w:val="left"/>
      <w:pPr>
        <w:ind w:left="1440" w:hanging="360"/>
      </w:pPr>
    </w:lvl>
    <w:lvl w:ilvl="2" w:tplc="3B28FB7A">
      <w:start w:val="1"/>
      <w:numFmt w:val="lowerRoman"/>
      <w:lvlText w:val="%3."/>
      <w:lvlJc w:val="right"/>
      <w:pPr>
        <w:ind w:left="2160" w:hanging="180"/>
      </w:pPr>
    </w:lvl>
    <w:lvl w:ilvl="3" w:tplc="039E1402">
      <w:start w:val="1"/>
      <w:numFmt w:val="decimal"/>
      <w:lvlText w:val="%4."/>
      <w:lvlJc w:val="left"/>
      <w:pPr>
        <w:ind w:left="2880" w:hanging="360"/>
      </w:pPr>
    </w:lvl>
    <w:lvl w:ilvl="4" w:tplc="EDC43D2A">
      <w:start w:val="1"/>
      <w:numFmt w:val="lowerLetter"/>
      <w:lvlText w:val="%5."/>
      <w:lvlJc w:val="left"/>
      <w:pPr>
        <w:ind w:left="3600" w:hanging="360"/>
      </w:pPr>
    </w:lvl>
    <w:lvl w:ilvl="5" w:tplc="BDCA7C0C">
      <w:start w:val="1"/>
      <w:numFmt w:val="lowerRoman"/>
      <w:lvlText w:val="%6."/>
      <w:lvlJc w:val="right"/>
      <w:pPr>
        <w:ind w:left="4320" w:hanging="180"/>
      </w:pPr>
    </w:lvl>
    <w:lvl w:ilvl="6" w:tplc="7576C332">
      <w:start w:val="1"/>
      <w:numFmt w:val="decimal"/>
      <w:lvlText w:val="%7."/>
      <w:lvlJc w:val="left"/>
      <w:pPr>
        <w:ind w:left="5040" w:hanging="360"/>
      </w:pPr>
    </w:lvl>
    <w:lvl w:ilvl="7" w:tplc="D778AA66">
      <w:start w:val="1"/>
      <w:numFmt w:val="lowerLetter"/>
      <w:lvlText w:val="%8."/>
      <w:lvlJc w:val="left"/>
      <w:pPr>
        <w:ind w:left="5760" w:hanging="360"/>
      </w:pPr>
    </w:lvl>
    <w:lvl w:ilvl="8" w:tplc="85F0BFB4">
      <w:start w:val="1"/>
      <w:numFmt w:val="lowerRoman"/>
      <w:lvlText w:val="%9."/>
      <w:lvlJc w:val="right"/>
      <w:pPr>
        <w:ind w:left="6480" w:hanging="180"/>
      </w:pPr>
    </w:lvl>
  </w:abstractNum>
  <w:abstractNum w:abstractNumId="8" w15:restartNumberingAfterBreak="0">
    <w:nsid w:val="71C4AA64"/>
    <w:multiLevelType w:val="hybridMultilevel"/>
    <w:tmpl w:val="DEC256A8"/>
    <w:lvl w:ilvl="0" w:tplc="DD1AC89E">
      <w:start w:val="1"/>
      <w:numFmt w:val="bullet"/>
      <w:lvlText w:val="-"/>
      <w:lvlJc w:val="left"/>
      <w:pPr>
        <w:ind w:left="720" w:hanging="360"/>
      </w:pPr>
      <w:rPr>
        <w:rFonts w:ascii="Aptos" w:hAnsi="Aptos" w:hint="default"/>
      </w:rPr>
    </w:lvl>
    <w:lvl w:ilvl="1" w:tplc="CE5C58B0">
      <w:start w:val="1"/>
      <w:numFmt w:val="bullet"/>
      <w:lvlText w:val="o"/>
      <w:lvlJc w:val="left"/>
      <w:pPr>
        <w:ind w:left="1440" w:hanging="360"/>
      </w:pPr>
      <w:rPr>
        <w:rFonts w:ascii="Courier New" w:hAnsi="Courier New" w:hint="default"/>
      </w:rPr>
    </w:lvl>
    <w:lvl w:ilvl="2" w:tplc="BBA09088">
      <w:start w:val="1"/>
      <w:numFmt w:val="bullet"/>
      <w:lvlText w:val=""/>
      <w:lvlJc w:val="left"/>
      <w:pPr>
        <w:ind w:left="2160" w:hanging="360"/>
      </w:pPr>
      <w:rPr>
        <w:rFonts w:ascii="Wingdings" w:hAnsi="Wingdings" w:hint="default"/>
      </w:rPr>
    </w:lvl>
    <w:lvl w:ilvl="3" w:tplc="17F0C4C2">
      <w:start w:val="1"/>
      <w:numFmt w:val="bullet"/>
      <w:lvlText w:val=""/>
      <w:lvlJc w:val="left"/>
      <w:pPr>
        <w:ind w:left="2880" w:hanging="360"/>
      </w:pPr>
      <w:rPr>
        <w:rFonts w:ascii="Symbol" w:hAnsi="Symbol" w:hint="default"/>
      </w:rPr>
    </w:lvl>
    <w:lvl w:ilvl="4" w:tplc="E0E2D636">
      <w:start w:val="1"/>
      <w:numFmt w:val="bullet"/>
      <w:lvlText w:val="o"/>
      <w:lvlJc w:val="left"/>
      <w:pPr>
        <w:ind w:left="3600" w:hanging="360"/>
      </w:pPr>
      <w:rPr>
        <w:rFonts w:ascii="Courier New" w:hAnsi="Courier New" w:hint="default"/>
      </w:rPr>
    </w:lvl>
    <w:lvl w:ilvl="5" w:tplc="86C831C6">
      <w:start w:val="1"/>
      <w:numFmt w:val="bullet"/>
      <w:lvlText w:val=""/>
      <w:lvlJc w:val="left"/>
      <w:pPr>
        <w:ind w:left="4320" w:hanging="360"/>
      </w:pPr>
      <w:rPr>
        <w:rFonts w:ascii="Wingdings" w:hAnsi="Wingdings" w:hint="default"/>
      </w:rPr>
    </w:lvl>
    <w:lvl w:ilvl="6" w:tplc="EE1E975E">
      <w:start w:val="1"/>
      <w:numFmt w:val="bullet"/>
      <w:lvlText w:val=""/>
      <w:lvlJc w:val="left"/>
      <w:pPr>
        <w:ind w:left="5040" w:hanging="360"/>
      </w:pPr>
      <w:rPr>
        <w:rFonts w:ascii="Symbol" w:hAnsi="Symbol" w:hint="default"/>
      </w:rPr>
    </w:lvl>
    <w:lvl w:ilvl="7" w:tplc="6B5C2F12">
      <w:start w:val="1"/>
      <w:numFmt w:val="bullet"/>
      <w:lvlText w:val="o"/>
      <w:lvlJc w:val="left"/>
      <w:pPr>
        <w:ind w:left="5760" w:hanging="360"/>
      </w:pPr>
      <w:rPr>
        <w:rFonts w:ascii="Courier New" w:hAnsi="Courier New" w:hint="default"/>
      </w:rPr>
    </w:lvl>
    <w:lvl w:ilvl="8" w:tplc="147AE270">
      <w:start w:val="1"/>
      <w:numFmt w:val="bullet"/>
      <w:lvlText w:val=""/>
      <w:lvlJc w:val="left"/>
      <w:pPr>
        <w:ind w:left="6480" w:hanging="360"/>
      </w:pPr>
      <w:rPr>
        <w:rFonts w:ascii="Wingdings" w:hAnsi="Wingdings" w:hint="default"/>
      </w:rPr>
    </w:lvl>
  </w:abstractNum>
  <w:abstractNum w:abstractNumId="9" w15:restartNumberingAfterBreak="0">
    <w:nsid w:val="7FBCE971"/>
    <w:multiLevelType w:val="hybridMultilevel"/>
    <w:tmpl w:val="39C244E8"/>
    <w:lvl w:ilvl="0" w:tplc="E4647E26">
      <w:start w:val="1"/>
      <w:numFmt w:val="lowerLetter"/>
      <w:lvlText w:val="%1."/>
      <w:lvlJc w:val="left"/>
      <w:pPr>
        <w:ind w:left="720" w:hanging="360"/>
      </w:pPr>
    </w:lvl>
    <w:lvl w:ilvl="1" w:tplc="0CF69B64">
      <w:start w:val="1"/>
      <w:numFmt w:val="lowerLetter"/>
      <w:lvlText w:val="%2."/>
      <w:lvlJc w:val="left"/>
      <w:pPr>
        <w:ind w:left="1440" w:hanging="360"/>
      </w:pPr>
    </w:lvl>
    <w:lvl w:ilvl="2" w:tplc="DCB23954">
      <w:start w:val="1"/>
      <w:numFmt w:val="lowerRoman"/>
      <w:lvlText w:val="%3."/>
      <w:lvlJc w:val="right"/>
      <w:pPr>
        <w:ind w:left="2160" w:hanging="180"/>
      </w:pPr>
    </w:lvl>
    <w:lvl w:ilvl="3" w:tplc="B296ABF6">
      <w:start w:val="1"/>
      <w:numFmt w:val="decimal"/>
      <w:lvlText w:val="%4."/>
      <w:lvlJc w:val="left"/>
      <w:pPr>
        <w:ind w:left="2880" w:hanging="360"/>
      </w:pPr>
    </w:lvl>
    <w:lvl w:ilvl="4" w:tplc="91E2026E">
      <w:start w:val="1"/>
      <w:numFmt w:val="lowerLetter"/>
      <w:lvlText w:val="%5."/>
      <w:lvlJc w:val="left"/>
      <w:pPr>
        <w:ind w:left="3600" w:hanging="360"/>
      </w:pPr>
    </w:lvl>
    <w:lvl w:ilvl="5" w:tplc="84344A22">
      <w:start w:val="1"/>
      <w:numFmt w:val="lowerRoman"/>
      <w:lvlText w:val="%6."/>
      <w:lvlJc w:val="right"/>
      <w:pPr>
        <w:ind w:left="4320" w:hanging="180"/>
      </w:pPr>
    </w:lvl>
    <w:lvl w:ilvl="6" w:tplc="73589700">
      <w:start w:val="1"/>
      <w:numFmt w:val="decimal"/>
      <w:lvlText w:val="%7."/>
      <w:lvlJc w:val="left"/>
      <w:pPr>
        <w:ind w:left="5040" w:hanging="360"/>
      </w:pPr>
    </w:lvl>
    <w:lvl w:ilvl="7" w:tplc="7B329966">
      <w:start w:val="1"/>
      <w:numFmt w:val="lowerLetter"/>
      <w:lvlText w:val="%8."/>
      <w:lvlJc w:val="left"/>
      <w:pPr>
        <w:ind w:left="5760" w:hanging="360"/>
      </w:pPr>
    </w:lvl>
    <w:lvl w:ilvl="8" w:tplc="74543F78">
      <w:start w:val="1"/>
      <w:numFmt w:val="lowerRoman"/>
      <w:lvlText w:val="%9."/>
      <w:lvlJc w:val="right"/>
      <w:pPr>
        <w:ind w:left="6480" w:hanging="180"/>
      </w:pPr>
    </w:lvl>
  </w:abstractNum>
  <w:num w:numId="1" w16cid:durableId="44912965">
    <w:abstractNumId w:val="8"/>
  </w:num>
  <w:num w:numId="2" w16cid:durableId="346634530">
    <w:abstractNumId w:val="5"/>
  </w:num>
  <w:num w:numId="3" w16cid:durableId="979071663">
    <w:abstractNumId w:val="9"/>
  </w:num>
  <w:num w:numId="4" w16cid:durableId="1654796434">
    <w:abstractNumId w:val="2"/>
  </w:num>
  <w:num w:numId="5" w16cid:durableId="1825924320">
    <w:abstractNumId w:val="1"/>
  </w:num>
  <w:num w:numId="6" w16cid:durableId="1068964107">
    <w:abstractNumId w:val="7"/>
  </w:num>
  <w:num w:numId="7" w16cid:durableId="1933588886">
    <w:abstractNumId w:val="3"/>
  </w:num>
  <w:num w:numId="8" w16cid:durableId="1241722001">
    <w:abstractNumId w:val="4"/>
  </w:num>
  <w:num w:numId="9" w16cid:durableId="812871828">
    <w:abstractNumId w:val="0"/>
  </w:num>
  <w:num w:numId="10" w16cid:durableId="20214677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990"/>
    <w:rsid w:val="00131114"/>
    <w:rsid w:val="001832B2"/>
    <w:rsid w:val="00184765"/>
    <w:rsid w:val="00192177"/>
    <w:rsid w:val="001A12D7"/>
    <w:rsid w:val="003464DB"/>
    <w:rsid w:val="003C67C7"/>
    <w:rsid w:val="003E079A"/>
    <w:rsid w:val="00406882"/>
    <w:rsid w:val="004B75D4"/>
    <w:rsid w:val="005C661C"/>
    <w:rsid w:val="00664739"/>
    <w:rsid w:val="006A0232"/>
    <w:rsid w:val="007A7FDB"/>
    <w:rsid w:val="00843B74"/>
    <w:rsid w:val="00931936"/>
    <w:rsid w:val="00A1267B"/>
    <w:rsid w:val="00AF15C9"/>
    <w:rsid w:val="00B64F8D"/>
    <w:rsid w:val="00BA6C87"/>
    <w:rsid w:val="00BD01CD"/>
    <w:rsid w:val="00BD5AA8"/>
    <w:rsid w:val="00C66BFD"/>
    <w:rsid w:val="00CA2990"/>
    <w:rsid w:val="00DE2076"/>
    <w:rsid w:val="02C191C5"/>
    <w:rsid w:val="05C79441"/>
    <w:rsid w:val="06E8872D"/>
    <w:rsid w:val="0791DB65"/>
    <w:rsid w:val="08D81A14"/>
    <w:rsid w:val="09ABDE1A"/>
    <w:rsid w:val="09C75C01"/>
    <w:rsid w:val="09EE9101"/>
    <w:rsid w:val="0AF42E6C"/>
    <w:rsid w:val="0B2E9329"/>
    <w:rsid w:val="0D8545D4"/>
    <w:rsid w:val="0EED4C52"/>
    <w:rsid w:val="12AB44AD"/>
    <w:rsid w:val="13578F8F"/>
    <w:rsid w:val="1406A1A6"/>
    <w:rsid w:val="14642F90"/>
    <w:rsid w:val="16DF4F75"/>
    <w:rsid w:val="1AB4C6F8"/>
    <w:rsid w:val="1E9D74C3"/>
    <w:rsid w:val="1FB7F18C"/>
    <w:rsid w:val="2064B468"/>
    <w:rsid w:val="224BBF59"/>
    <w:rsid w:val="2265BCDA"/>
    <w:rsid w:val="26A79BB6"/>
    <w:rsid w:val="2C5B7050"/>
    <w:rsid w:val="2D202227"/>
    <w:rsid w:val="304D4190"/>
    <w:rsid w:val="30CDFD10"/>
    <w:rsid w:val="327A4E11"/>
    <w:rsid w:val="32867155"/>
    <w:rsid w:val="32D52E01"/>
    <w:rsid w:val="32F004CD"/>
    <w:rsid w:val="33352633"/>
    <w:rsid w:val="34B79A51"/>
    <w:rsid w:val="3639FE13"/>
    <w:rsid w:val="3656EE09"/>
    <w:rsid w:val="38053FBC"/>
    <w:rsid w:val="39BB62E3"/>
    <w:rsid w:val="3A2602B7"/>
    <w:rsid w:val="3AEA7057"/>
    <w:rsid w:val="3B144D66"/>
    <w:rsid w:val="3C429687"/>
    <w:rsid w:val="3CC7C3BA"/>
    <w:rsid w:val="3F52449A"/>
    <w:rsid w:val="4220C474"/>
    <w:rsid w:val="43F30556"/>
    <w:rsid w:val="4C4A517B"/>
    <w:rsid w:val="4FF5E66A"/>
    <w:rsid w:val="525B5632"/>
    <w:rsid w:val="54175C53"/>
    <w:rsid w:val="560CBCF1"/>
    <w:rsid w:val="5650F537"/>
    <w:rsid w:val="58022DCC"/>
    <w:rsid w:val="5B667C60"/>
    <w:rsid w:val="5D65A229"/>
    <w:rsid w:val="60A83E69"/>
    <w:rsid w:val="62AA5454"/>
    <w:rsid w:val="63B85012"/>
    <w:rsid w:val="64C0FAB5"/>
    <w:rsid w:val="6560F8C3"/>
    <w:rsid w:val="6563A81A"/>
    <w:rsid w:val="659C1CC4"/>
    <w:rsid w:val="67CD4623"/>
    <w:rsid w:val="68CD450B"/>
    <w:rsid w:val="6FC0FE31"/>
    <w:rsid w:val="712BBA84"/>
    <w:rsid w:val="73CF1B83"/>
    <w:rsid w:val="755C0DAA"/>
    <w:rsid w:val="7633CA12"/>
    <w:rsid w:val="767C22FB"/>
    <w:rsid w:val="775CEA63"/>
    <w:rsid w:val="79226573"/>
    <w:rsid w:val="7B081FBF"/>
    <w:rsid w:val="7CAD8F47"/>
    <w:rsid w:val="7DCA2957"/>
    <w:rsid w:val="7F5AA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5D1A0"/>
  <w15:chartTrackingRefBased/>
  <w15:docId w15:val="{7BA6383A-6823-4B4A-BD69-0C33879FB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29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29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29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29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29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29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29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29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29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9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29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29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29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29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29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9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9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990"/>
    <w:rPr>
      <w:rFonts w:eastAsiaTheme="majorEastAsia" w:cstheme="majorBidi"/>
      <w:color w:val="272727" w:themeColor="text1" w:themeTint="D8"/>
    </w:rPr>
  </w:style>
  <w:style w:type="paragraph" w:styleId="Title">
    <w:name w:val="Title"/>
    <w:basedOn w:val="Normal"/>
    <w:next w:val="Normal"/>
    <w:link w:val="TitleChar"/>
    <w:uiPriority w:val="10"/>
    <w:qFormat/>
    <w:rsid w:val="00CA29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9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9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9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990"/>
    <w:pPr>
      <w:spacing w:before="160"/>
      <w:jc w:val="center"/>
    </w:pPr>
    <w:rPr>
      <w:i/>
      <w:iCs/>
      <w:color w:val="404040" w:themeColor="text1" w:themeTint="BF"/>
    </w:rPr>
  </w:style>
  <w:style w:type="character" w:customStyle="1" w:styleId="QuoteChar">
    <w:name w:val="Quote Char"/>
    <w:basedOn w:val="DefaultParagraphFont"/>
    <w:link w:val="Quote"/>
    <w:uiPriority w:val="29"/>
    <w:rsid w:val="00CA2990"/>
    <w:rPr>
      <w:i/>
      <w:iCs/>
      <w:color w:val="404040" w:themeColor="text1" w:themeTint="BF"/>
    </w:rPr>
  </w:style>
  <w:style w:type="paragraph" w:styleId="ListParagraph">
    <w:name w:val="List Paragraph"/>
    <w:basedOn w:val="Normal"/>
    <w:uiPriority w:val="34"/>
    <w:qFormat/>
    <w:rsid w:val="00CA2990"/>
    <w:pPr>
      <w:ind w:left="720"/>
      <w:contextualSpacing/>
    </w:pPr>
  </w:style>
  <w:style w:type="character" w:styleId="IntenseEmphasis">
    <w:name w:val="Intense Emphasis"/>
    <w:basedOn w:val="DefaultParagraphFont"/>
    <w:uiPriority w:val="21"/>
    <w:qFormat/>
    <w:rsid w:val="00CA2990"/>
    <w:rPr>
      <w:i/>
      <w:iCs/>
      <w:color w:val="0F4761" w:themeColor="accent1" w:themeShade="BF"/>
    </w:rPr>
  </w:style>
  <w:style w:type="paragraph" w:styleId="IntenseQuote">
    <w:name w:val="Intense Quote"/>
    <w:basedOn w:val="Normal"/>
    <w:next w:val="Normal"/>
    <w:link w:val="IntenseQuoteChar"/>
    <w:uiPriority w:val="30"/>
    <w:qFormat/>
    <w:rsid w:val="00CA29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2990"/>
    <w:rPr>
      <w:i/>
      <w:iCs/>
      <w:color w:val="0F4761" w:themeColor="accent1" w:themeShade="BF"/>
    </w:rPr>
  </w:style>
  <w:style w:type="character" w:styleId="IntenseReference">
    <w:name w:val="Intense Reference"/>
    <w:basedOn w:val="DefaultParagraphFont"/>
    <w:uiPriority w:val="32"/>
    <w:qFormat/>
    <w:rsid w:val="00CA2990"/>
    <w:rPr>
      <w:b/>
      <w:bCs/>
      <w:smallCaps/>
      <w:color w:val="0F4761" w:themeColor="accent1" w:themeShade="BF"/>
      <w:spacing w:val="5"/>
    </w:rPr>
  </w:style>
  <w:style w:type="character" w:styleId="Hyperlink">
    <w:name w:val="Hyperlink"/>
    <w:basedOn w:val="DefaultParagraphFont"/>
    <w:uiPriority w:val="99"/>
    <w:unhideWhenUsed/>
    <w:rsid w:val="00CA2990"/>
    <w:rPr>
      <w:color w:val="467886" w:themeColor="hyperlink"/>
      <w:u w:val="single"/>
    </w:rPr>
  </w:style>
  <w:style w:type="character" w:styleId="UnresolvedMention">
    <w:name w:val="Unresolved Mention"/>
    <w:basedOn w:val="DefaultParagraphFont"/>
    <w:uiPriority w:val="99"/>
    <w:semiHidden/>
    <w:unhideWhenUsed/>
    <w:rsid w:val="00CA2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canReporting@tchd.net" TargetMode="External"/><Relationship Id="rId3" Type="http://schemas.openxmlformats.org/officeDocument/2006/relationships/settings" Target="settings.xml"/><Relationship Id="rId7" Type="http://schemas.openxmlformats.org/officeDocument/2006/relationships/hyperlink" Target="https://www.dhs.state.il.us/OneNetLibrary/27896/documents/By_Division/OASA/Overdose_Prevention_Program/IL_444-2053_Printabl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azewellhealth.org/FormCenter/Planning-9/Naloxone-Narcan-Request-Form-64" TargetMode="External"/><Relationship Id="rId11" Type="http://schemas.openxmlformats.org/officeDocument/2006/relationships/theme" Target="theme/theme1.xml"/><Relationship Id="rId5" Type="http://schemas.openxmlformats.org/officeDocument/2006/relationships/hyperlink" Target="https://www.safeproject.us/naloxone/?gad_source=1&amp;gclid=EAIaIQobChMIwe6-vqSJigMVXhGtBh0xqTTXEAAYASAAEgKjl_D_Bw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ph.illinois.gov/topics-services/opioids/overdos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821</Words>
  <Characters>4682</Characters>
  <Application>Microsoft Office Word</Application>
  <DocSecurity>0</DocSecurity>
  <Lines>39</Lines>
  <Paragraphs>10</Paragraphs>
  <ScaleCrop>false</ScaleCrop>
  <Company/>
  <LinksUpToDate>false</LinksUpToDate>
  <CharactersWithSpaces>5493</CharactersWithSpaces>
  <SharedDoc>false</SharedDoc>
  <HLinks>
    <vt:vector size="18" baseType="variant">
      <vt:variant>
        <vt:i4>3735592</vt:i4>
      </vt:variant>
      <vt:variant>
        <vt:i4>6</vt:i4>
      </vt:variant>
      <vt:variant>
        <vt:i4>0</vt:i4>
      </vt:variant>
      <vt:variant>
        <vt:i4>5</vt:i4>
      </vt:variant>
      <vt:variant>
        <vt:lpwstr>https://dph.illinois.gov/topics-services/opioids/overdose.html</vt:lpwstr>
      </vt:variant>
      <vt:variant>
        <vt:lpwstr/>
      </vt:variant>
      <vt:variant>
        <vt:i4>7</vt:i4>
      </vt:variant>
      <vt:variant>
        <vt:i4>3</vt:i4>
      </vt:variant>
      <vt:variant>
        <vt:i4>0</vt:i4>
      </vt:variant>
      <vt:variant>
        <vt:i4>5</vt:i4>
      </vt:variant>
      <vt:variant>
        <vt:lpwstr>https://www.tazewellhealth.org/FormCenter/Planning-9/Naloxone-Narcan-Request-Form-64</vt:lpwstr>
      </vt:variant>
      <vt:variant>
        <vt:lpwstr/>
      </vt:variant>
      <vt:variant>
        <vt:i4>3866702</vt:i4>
      </vt:variant>
      <vt:variant>
        <vt:i4>0</vt:i4>
      </vt:variant>
      <vt:variant>
        <vt:i4>0</vt:i4>
      </vt:variant>
      <vt:variant>
        <vt:i4>5</vt:i4>
      </vt:variant>
      <vt:variant>
        <vt:lpwstr>https://www.safeproject.us/naloxone/?gad_source=1&amp;gclid=EAIaIQobChMIwe6-vqSJigMVXhGtBh0xqTTXEAAYASAAEgKjl_D_BwE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Camryn Lynn</dc:creator>
  <cp:keywords/>
  <dc:description/>
  <cp:lastModifiedBy>Camryn Lynn</cp:lastModifiedBy>
  <cp:revision>20</cp:revision>
  <dcterms:created xsi:type="dcterms:W3CDTF">2024-12-02T14:20:00Z</dcterms:created>
  <dcterms:modified xsi:type="dcterms:W3CDTF">2024-12-03T15:44:00Z</dcterms:modified>
</cp:coreProperties>
</file>